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21F5" w14:textId="0F793FE2" w:rsidR="002B3C40" w:rsidRDefault="002B3C40" w:rsidP="002B3C4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hd w:val="clear" w:color="auto" w:fill="FFFFFF"/>
        </w:rPr>
      </w:pPr>
      <w:r w:rsidRPr="00F5738B">
        <w:rPr>
          <w:rFonts w:ascii="Georgia" w:hAnsi="Georgia"/>
          <w:shd w:val="clear" w:color="auto" w:fill="FFFFFF"/>
        </w:rPr>
        <w:t>Abraham Baldwin Agricultural College</w:t>
      </w:r>
    </w:p>
    <w:p w14:paraId="39946B83" w14:textId="6697CB9E" w:rsidR="002B3C40" w:rsidRDefault="002B3C40" w:rsidP="002B3C4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</w:rPr>
      </w:pPr>
      <w:r>
        <w:rPr>
          <w:rFonts w:ascii="Georgia" w:hAnsi="Georgia"/>
          <w:shd w:val="clear" w:color="auto" w:fill="FFFFFF"/>
        </w:rPr>
        <w:t>President</w:t>
      </w:r>
    </w:p>
    <w:p w14:paraId="4630512D" w14:textId="77777777" w:rsidR="002B3C40" w:rsidRDefault="002B3C40" w:rsidP="002B3C4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</w:rPr>
      </w:pPr>
    </w:p>
    <w:p w14:paraId="056C4199" w14:textId="247F641C" w:rsidR="000569D5" w:rsidRPr="00F5738B" w:rsidRDefault="000569D5" w:rsidP="000569D5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F5738B">
        <w:rPr>
          <w:rFonts w:ascii="Georgia" w:hAnsi="Georgia" w:cs="Tahoma"/>
        </w:rPr>
        <w:t xml:space="preserve">The Board of Regents of the University System of Georgia (USG) and the Presidential Search and Screen Committee invite nominations and applications for the position of President of </w:t>
      </w:r>
      <w:r w:rsidRPr="00F5738B">
        <w:rPr>
          <w:rFonts w:ascii="Georgia" w:hAnsi="Georgia"/>
          <w:shd w:val="clear" w:color="auto" w:fill="FFFFFF"/>
        </w:rPr>
        <w:t>Abraham Baldwin Agricultural College (ABAC)</w:t>
      </w:r>
      <w:r w:rsidRPr="00F5738B">
        <w:rPr>
          <w:rFonts w:ascii="Georgia" w:hAnsi="Georgia" w:cs="Tahoma"/>
        </w:rPr>
        <w:t xml:space="preserve">. </w:t>
      </w:r>
    </w:p>
    <w:p w14:paraId="214736A0" w14:textId="0964AB12" w:rsidR="000569D5" w:rsidRPr="00F5738B" w:rsidRDefault="000569D5" w:rsidP="000569D5">
      <w:pPr>
        <w:pStyle w:val="NormalWeb"/>
        <w:shd w:val="clear" w:color="auto" w:fill="FFFFFF"/>
        <w:spacing w:before="120" w:beforeAutospacing="0" w:after="120" w:afterAutospacing="0"/>
        <w:rPr>
          <w:rFonts w:ascii="Georgia" w:hAnsi="Georgia" w:cs="Arial"/>
          <w:sz w:val="22"/>
          <w:szCs w:val="22"/>
        </w:rPr>
      </w:pPr>
      <w:r w:rsidRPr="00F5738B">
        <w:rPr>
          <w:rFonts w:ascii="Georgia" w:hAnsi="Georgia"/>
          <w:sz w:val="22"/>
          <w:szCs w:val="22"/>
          <w:shd w:val="clear" w:color="auto" w:fill="FFFFFF"/>
        </w:rPr>
        <w:t xml:space="preserve">Since 1908, </w:t>
      </w:r>
      <w:r w:rsidR="00D71A46">
        <w:rPr>
          <w:rFonts w:ascii="Georgia" w:hAnsi="Georgia"/>
          <w:sz w:val="22"/>
          <w:szCs w:val="22"/>
          <w:shd w:val="clear" w:color="auto" w:fill="FFFFFF"/>
        </w:rPr>
        <w:t>ABAC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 xml:space="preserve"> has provided</w:t>
      </w:r>
      <w:r w:rsidRPr="00F5738B">
        <w:rPr>
          <w:rFonts w:ascii="Georgia" w:hAnsi="Georgia"/>
          <w:sz w:val="22"/>
          <w:szCs w:val="22"/>
        </w:rPr>
        <w:t xml:space="preserve">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>unique, hands-on learning opportunities for students as the</w:t>
      </w:r>
      <w:r w:rsidRPr="00F5738B">
        <w:rPr>
          <w:rFonts w:ascii="Georgia" w:hAnsi="Georgia"/>
          <w:sz w:val="22"/>
          <w:szCs w:val="22"/>
        </w:rPr>
        <w:t xml:space="preserve">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 xml:space="preserve">South’s premier destination for </w:t>
      </w:r>
      <w:r w:rsidR="00C41182">
        <w:rPr>
          <w:rFonts w:ascii="Georgia" w:hAnsi="Georgia"/>
          <w:sz w:val="22"/>
          <w:szCs w:val="22"/>
          <w:shd w:val="clear" w:color="auto" w:fill="FFFFFF"/>
        </w:rPr>
        <w:t>a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 xml:space="preserve">gricultural studies. While the </w:t>
      </w:r>
      <w:r w:rsidRPr="00F5738B">
        <w:rPr>
          <w:rFonts w:ascii="Georgia" w:hAnsi="Georgia" w:cs="Arial"/>
          <w:sz w:val="22"/>
          <w:szCs w:val="22"/>
        </w:rPr>
        <w:t xml:space="preserve">School of Agriculture and Natural Resources is the largest area of study,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>ABAC’s offerings</w:t>
      </w:r>
      <w:r w:rsidRPr="00F5738B">
        <w:rPr>
          <w:rFonts w:ascii="Georgia" w:hAnsi="Georgia"/>
          <w:sz w:val="22"/>
          <w:szCs w:val="22"/>
        </w:rPr>
        <w:t xml:space="preserve">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>have grown a great deal since its founding, now including a wide</w:t>
      </w:r>
      <w:r w:rsidRPr="00F5738B">
        <w:rPr>
          <w:rFonts w:ascii="Georgia" w:hAnsi="Georgia"/>
          <w:sz w:val="22"/>
          <w:szCs w:val="22"/>
        </w:rPr>
        <w:t xml:space="preserve">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>range of traditional 4-year degrees and paths to success</w:t>
      </w:r>
      <w:r w:rsidRPr="00F5738B">
        <w:rPr>
          <w:rFonts w:ascii="Georgia" w:hAnsi="Georgia"/>
          <w:sz w:val="22"/>
          <w:szCs w:val="22"/>
        </w:rPr>
        <w:t xml:space="preserve">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>including nursing, which is the largest single major, innovative arts</w:t>
      </w:r>
      <w:r w:rsidRPr="00F5738B">
        <w:rPr>
          <w:rFonts w:ascii="Georgia" w:hAnsi="Georgia"/>
          <w:sz w:val="22"/>
          <w:szCs w:val="22"/>
        </w:rPr>
        <w:t xml:space="preserve">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>and science tracks, and an ever-growing list of learning</w:t>
      </w:r>
      <w:r w:rsidRPr="00F5738B">
        <w:rPr>
          <w:rFonts w:ascii="Georgia" w:hAnsi="Georgia"/>
          <w:sz w:val="22"/>
          <w:szCs w:val="22"/>
        </w:rPr>
        <w:t xml:space="preserve"> </w:t>
      </w:r>
      <w:r w:rsidRPr="00F5738B">
        <w:rPr>
          <w:rFonts w:ascii="Georgia" w:hAnsi="Georgia"/>
          <w:sz w:val="22"/>
          <w:szCs w:val="22"/>
          <w:shd w:val="clear" w:color="auto" w:fill="FFFFFF"/>
        </w:rPr>
        <w:t xml:space="preserve">opportunities and majors. </w:t>
      </w:r>
    </w:p>
    <w:p w14:paraId="44074B60" w14:textId="3E030874" w:rsidR="000569D5" w:rsidRPr="00F5738B" w:rsidRDefault="000569D5" w:rsidP="000569D5">
      <w:pPr>
        <w:pStyle w:val="NormalWeb"/>
        <w:shd w:val="clear" w:color="auto" w:fill="FFFFFF"/>
        <w:spacing w:before="120" w:beforeAutospacing="0" w:after="120" w:afterAutospacing="0"/>
        <w:rPr>
          <w:rFonts w:ascii="Georgia" w:hAnsi="Georgia" w:cs="Arial"/>
          <w:sz w:val="22"/>
          <w:szCs w:val="22"/>
        </w:rPr>
      </w:pPr>
      <w:r w:rsidRPr="00F5738B">
        <w:rPr>
          <w:rFonts w:ascii="Georgia" w:hAnsi="Georgia" w:cs="Arial"/>
          <w:sz w:val="22"/>
          <w:szCs w:val="22"/>
        </w:rPr>
        <w:t>Learning laboratories such as the J.G. Woodroof Farm</w:t>
      </w:r>
      <w:r w:rsidR="00484CBE" w:rsidRPr="00F5738B">
        <w:rPr>
          <w:rFonts w:ascii="Georgia" w:hAnsi="Georgia" w:cs="Arial"/>
          <w:sz w:val="22"/>
          <w:szCs w:val="22"/>
        </w:rPr>
        <w:t>, the</w:t>
      </w:r>
      <w:r w:rsidRPr="00F5738B">
        <w:rPr>
          <w:rFonts w:ascii="Georgia" w:hAnsi="Georgia" w:cs="Arial"/>
          <w:sz w:val="22"/>
          <w:szCs w:val="22"/>
        </w:rPr>
        <w:t xml:space="preserve"> Forest Lakes Golf Club</w:t>
      </w:r>
      <w:r w:rsidR="00484CBE" w:rsidRPr="00F5738B">
        <w:rPr>
          <w:rFonts w:ascii="Georgia" w:hAnsi="Georgia" w:cs="Arial"/>
          <w:sz w:val="22"/>
          <w:szCs w:val="22"/>
        </w:rPr>
        <w:t xml:space="preserve"> and </w:t>
      </w:r>
      <w:r w:rsidR="00B82E9F">
        <w:rPr>
          <w:rFonts w:ascii="Georgia" w:hAnsi="Georgia" w:cs="Arial"/>
          <w:sz w:val="22"/>
          <w:szCs w:val="22"/>
        </w:rPr>
        <w:t xml:space="preserve">the </w:t>
      </w:r>
      <w:r w:rsidR="00F81D44">
        <w:rPr>
          <w:rFonts w:ascii="Georgia" w:hAnsi="Georgia" w:cs="Arial"/>
          <w:sz w:val="22"/>
          <w:szCs w:val="22"/>
        </w:rPr>
        <w:t>1,000-acre</w:t>
      </w:r>
      <w:r w:rsidR="006A737C">
        <w:rPr>
          <w:rFonts w:ascii="Georgia" w:hAnsi="Georgia" w:cs="Arial"/>
          <w:sz w:val="22"/>
          <w:szCs w:val="22"/>
        </w:rPr>
        <w:t xml:space="preserve">, </w:t>
      </w:r>
      <w:r w:rsidR="00484CBE" w:rsidRPr="00F5738B">
        <w:rPr>
          <w:rFonts w:ascii="Georgia" w:hAnsi="Georgia"/>
          <w:sz w:val="22"/>
          <w:szCs w:val="22"/>
        </w:rPr>
        <w:t xml:space="preserve">John </w:t>
      </w:r>
      <w:proofErr w:type="gramStart"/>
      <w:r w:rsidR="00484CBE" w:rsidRPr="00F5738B">
        <w:rPr>
          <w:rFonts w:ascii="Georgia" w:hAnsi="Georgia"/>
          <w:sz w:val="22"/>
          <w:szCs w:val="22"/>
        </w:rPr>
        <w:t>W</w:t>
      </w:r>
      <w:r w:rsidR="003A337C">
        <w:rPr>
          <w:rFonts w:ascii="Georgia" w:hAnsi="Georgia"/>
          <w:sz w:val="22"/>
          <w:szCs w:val="22"/>
        </w:rPr>
        <w:t>.</w:t>
      </w:r>
      <w:proofErr w:type="gramEnd"/>
      <w:r w:rsidR="003A337C">
        <w:rPr>
          <w:rFonts w:ascii="Georgia" w:hAnsi="Georgia"/>
          <w:sz w:val="22"/>
          <w:szCs w:val="22"/>
        </w:rPr>
        <w:t xml:space="preserve"> </w:t>
      </w:r>
      <w:r w:rsidR="00484CBE" w:rsidRPr="00F5738B">
        <w:rPr>
          <w:rFonts w:ascii="Georgia" w:hAnsi="Georgia"/>
          <w:sz w:val="22"/>
          <w:szCs w:val="22"/>
        </w:rPr>
        <w:t xml:space="preserve">and Margaret Jones Langdale Forest, </w:t>
      </w:r>
      <w:r w:rsidRPr="00F5738B">
        <w:rPr>
          <w:rFonts w:ascii="Georgia" w:hAnsi="Georgia" w:cs="Arial"/>
          <w:sz w:val="22"/>
          <w:szCs w:val="22"/>
        </w:rPr>
        <w:t xml:space="preserve">enhance the academic curriculum. ABAC's 516-acre campus also includes the Georgia Museum of Agriculture and Historic Village, located one mile south of the main campus. Key components of the museum include an 1890s village, a blacksmith shop, a grist mill, a cotton gin, a print shop, a </w:t>
      </w:r>
      <w:r w:rsidR="009E40E6" w:rsidRPr="00F5738B">
        <w:rPr>
          <w:rFonts w:ascii="Georgia" w:hAnsi="Georgia" w:cs="Arial"/>
          <w:sz w:val="22"/>
          <w:szCs w:val="22"/>
        </w:rPr>
        <w:t>sawmill</w:t>
      </w:r>
      <w:r w:rsidRPr="00F5738B">
        <w:rPr>
          <w:rFonts w:ascii="Georgia" w:hAnsi="Georgia" w:cs="Arial"/>
          <w:sz w:val="22"/>
          <w:szCs w:val="22"/>
        </w:rPr>
        <w:t>, and a steam locomotive</w:t>
      </w:r>
      <w:r w:rsidR="00B82E9F">
        <w:rPr>
          <w:rFonts w:ascii="Georgia" w:hAnsi="Georgia" w:cs="Arial"/>
          <w:sz w:val="22"/>
          <w:szCs w:val="22"/>
        </w:rPr>
        <w:t>.</w:t>
      </w:r>
    </w:p>
    <w:p w14:paraId="1592F61A" w14:textId="33877313" w:rsidR="000569D5" w:rsidRPr="00F5738B" w:rsidRDefault="006F4BF8">
      <w:pPr>
        <w:rPr>
          <w:rFonts w:ascii="Georgia" w:hAnsi="Georgia"/>
          <w:shd w:val="clear" w:color="auto" w:fill="FFFFFF"/>
        </w:rPr>
      </w:pPr>
      <w:r w:rsidRPr="00F5738B">
        <w:rPr>
          <w:rFonts w:ascii="Georgia" w:hAnsi="Georgia"/>
          <w:shd w:val="clear" w:color="auto" w:fill="FFFFFF"/>
        </w:rPr>
        <w:t>As a member of the 26-</w:t>
      </w:r>
      <w:r w:rsidRPr="00F5738B">
        <w:rPr>
          <w:rFonts w:ascii="Georgia" w:hAnsi="Georgia"/>
        </w:rPr>
        <w:t xml:space="preserve"> </w:t>
      </w:r>
      <w:r w:rsidRPr="00F5738B">
        <w:rPr>
          <w:rFonts w:ascii="Georgia" w:hAnsi="Georgia"/>
          <w:shd w:val="clear" w:color="auto" w:fill="FFFFFF"/>
        </w:rPr>
        <w:t>member University System of Georgia</w:t>
      </w:r>
      <w:r w:rsidR="00F277B5" w:rsidRPr="00F5738B">
        <w:rPr>
          <w:rFonts w:ascii="Georgia" w:hAnsi="Georgia"/>
          <w:shd w:val="clear" w:color="auto" w:fill="FFFFFF"/>
        </w:rPr>
        <w:t xml:space="preserve">, </w:t>
      </w:r>
      <w:r w:rsidR="00E50040" w:rsidRPr="00F5738B">
        <w:rPr>
          <w:rFonts w:ascii="Georgia" w:eastAsia="Times New Roman" w:hAnsi="Georgia"/>
          <w:color w:val="0A0A0A"/>
          <w:shd w:val="clear" w:color="auto" w:fill="FEFEFE"/>
        </w:rPr>
        <w:t>ABAC enrolls 3,923 students from 156 of 159 Georgia counties, 23 countries, and 21 states</w:t>
      </w:r>
      <w:r w:rsidR="00F5738B" w:rsidRPr="00F5738B">
        <w:rPr>
          <w:rFonts w:ascii="Georgia" w:eastAsia="Times New Roman" w:hAnsi="Georgia"/>
          <w:color w:val="0A0A0A"/>
          <w:shd w:val="clear" w:color="auto" w:fill="FEFEFE"/>
        </w:rPr>
        <w:t xml:space="preserve">, </w:t>
      </w:r>
      <w:r w:rsidR="008E3D57" w:rsidRPr="00F5738B">
        <w:rPr>
          <w:rFonts w:ascii="Georgia" w:hAnsi="Georgia"/>
          <w:shd w:val="clear" w:color="auto" w:fill="FFFFFF"/>
        </w:rPr>
        <w:t>on its main campus in Tifton</w:t>
      </w:r>
      <w:r w:rsidR="00581A65" w:rsidRPr="00F5738B">
        <w:rPr>
          <w:rFonts w:ascii="Georgia" w:hAnsi="Georgia"/>
          <w:shd w:val="clear" w:color="auto" w:fill="FFFFFF"/>
        </w:rPr>
        <w:t xml:space="preserve"> </w:t>
      </w:r>
      <w:r w:rsidR="008E3D57" w:rsidRPr="00F5738B">
        <w:rPr>
          <w:rFonts w:ascii="Georgia" w:hAnsi="Georgia"/>
          <w:shd w:val="clear" w:color="auto" w:fill="FFFFFF"/>
        </w:rPr>
        <w:t xml:space="preserve">and </w:t>
      </w:r>
      <w:r w:rsidR="00581A65" w:rsidRPr="00F5738B">
        <w:rPr>
          <w:rFonts w:ascii="Georgia" w:hAnsi="Georgia"/>
          <w:shd w:val="clear" w:color="auto" w:fill="FFFFFF"/>
        </w:rPr>
        <w:t xml:space="preserve">additional </w:t>
      </w:r>
      <w:r w:rsidR="00BE7D3B" w:rsidRPr="00F5738B">
        <w:rPr>
          <w:rFonts w:ascii="Georgia" w:hAnsi="Georgia"/>
          <w:shd w:val="clear" w:color="auto" w:fill="FFFFFF"/>
        </w:rPr>
        <w:t xml:space="preserve">instructional </w:t>
      </w:r>
      <w:r w:rsidR="00581A65" w:rsidRPr="00F5738B">
        <w:rPr>
          <w:rFonts w:ascii="Georgia" w:hAnsi="Georgia"/>
          <w:shd w:val="clear" w:color="auto" w:fill="FFFFFF"/>
        </w:rPr>
        <w:t>site</w:t>
      </w:r>
      <w:r w:rsidR="008E3D57" w:rsidRPr="00F5738B">
        <w:rPr>
          <w:rFonts w:ascii="Georgia" w:hAnsi="Georgia"/>
          <w:shd w:val="clear" w:color="auto" w:fill="FFFFFF"/>
        </w:rPr>
        <w:t xml:space="preserve"> in Bainbridge. </w:t>
      </w:r>
      <w:r w:rsidR="005F06A5">
        <w:rPr>
          <w:rFonts w:ascii="Georgia" w:hAnsi="Georgia"/>
          <w:shd w:val="clear" w:color="auto" w:fill="FFFFFF"/>
        </w:rPr>
        <w:t xml:space="preserve">For more information, please visit: </w:t>
      </w:r>
      <w:hyperlink r:id="rId4" w:history="1">
        <w:r w:rsidR="005F06A5" w:rsidRPr="00EF1A52">
          <w:rPr>
            <w:rStyle w:val="Hyperlink"/>
            <w:rFonts w:ascii="Georgia" w:hAnsi="Georgia"/>
            <w:shd w:val="clear" w:color="auto" w:fill="FFFFFF"/>
          </w:rPr>
          <w:t>www.abac.edu</w:t>
        </w:r>
      </w:hyperlink>
      <w:r w:rsidR="005F06A5">
        <w:rPr>
          <w:rFonts w:ascii="Georgia" w:hAnsi="Georgia"/>
          <w:shd w:val="clear" w:color="auto" w:fill="FFFFFF"/>
        </w:rPr>
        <w:t>.</w:t>
      </w:r>
      <w:r w:rsidR="005F06A5">
        <w:rPr>
          <w:rFonts w:ascii="Georgia" w:hAnsi="Georgia"/>
          <w:shd w:val="clear" w:color="auto" w:fill="FFFFFF"/>
        </w:rPr>
        <w:tab/>
      </w:r>
    </w:p>
    <w:p w14:paraId="5E6F19E5" w14:textId="1D49D2FF" w:rsidR="00EE6E84" w:rsidRPr="00F5738B" w:rsidRDefault="00FE1D60" w:rsidP="00EE6E84">
      <w:pPr>
        <w:rPr>
          <w:rFonts w:ascii="Georgia" w:hAnsi="Georgia"/>
          <w:color w:val="343433"/>
          <w:shd w:val="clear" w:color="auto" w:fill="FFFFFF"/>
        </w:rPr>
      </w:pPr>
      <w:r w:rsidRPr="00F5738B">
        <w:rPr>
          <w:rFonts w:ascii="Georgia" w:hAnsi="Georgia" w:cs="Tahoma"/>
        </w:rPr>
        <w:t>ABAC’s next president will be a visionary, strategic leader who is student-centered, committed to diversity and inclusion</w:t>
      </w:r>
      <w:r w:rsidR="00F24F6B">
        <w:rPr>
          <w:rFonts w:ascii="Georgia" w:hAnsi="Georgia" w:cs="Tahoma"/>
        </w:rPr>
        <w:t xml:space="preserve">, </w:t>
      </w:r>
      <w:r w:rsidRPr="00F5738B">
        <w:rPr>
          <w:rFonts w:ascii="Georgia" w:hAnsi="Georgia" w:cs="Tahoma"/>
        </w:rPr>
        <w:t xml:space="preserve">and has </w:t>
      </w:r>
      <w:r w:rsidR="009E40E6" w:rsidRPr="00F5738B">
        <w:rPr>
          <w:rFonts w:ascii="Georgia" w:hAnsi="Georgia" w:cs="Tahoma"/>
        </w:rPr>
        <w:t>exemplary</w:t>
      </w:r>
      <w:r w:rsidRPr="00F5738B">
        <w:rPr>
          <w:rFonts w:ascii="Georgia" w:hAnsi="Georgia" w:cs="Tahoma"/>
        </w:rPr>
        <w:t xml:space="preserve"> interpersonal and communication skills. </w:t>
      </w:r>
      <w:r w:rsidR="00572C9A" w:rsidRPr="00F5738B">
        <w:rPr>
          <w:rFonts w:ascii="Georgia" w:hAnsi="Georgia"/>
          <w:color w:val="343433"/>
          <w:shd w:val="clear" w:color="auto" w:fill="FFFFFF"/>
        </w:rPr>
        <w:t>The College seeks</w:t>
      </w:r>
      <w:r w:rsidR="00A9189B" w:rsidRPr="00F5738B">
        <w:rPr>
          <w:rFonts w:ascii="Georgia" w:hAnsi="Georgia"/>
          <w:color w:val="343433"/>
          <w:shd w:val="clear" w:color="auto" w:fill="FFFFFF"/>
        </w:rPr>
        <w:t xml:space="preserve"> </w:t>
      </w:r>
      <w:r w:rsidR="009F6024" w:rsidRPr="00F5738B">
        <w:rPr>
          <w:rFonts w:ascii="Georgia" w:hAnsi="Georgia"/>
          <w:color w:val="343433"/>
          <w:shd w:val="clear" w:color="auto" w:fill="FFFFFF"/>
        </w:rPr>
        <w:t>a</w:t>
      </w:r>
      <w:r w:rsidR="00B917C1" w:rsidRPr="00F5738B">
        <w:rPr>
          <w:rFonts w:ascii="Georgia" w:hAnsi="Georgia"/>
          <w:color w:val="343433"/>
          <w:shd w:val="clear" w:color="auto" w:fill="FFFFFF"/>
        </w:rPr>
        <w:t xml:space="preserve">n empowering, </w:t>
      </w:r>
      <w:r w:rsidR="009F6024" w:rsidRPr="00F5738B">
        <w:rPr>
          <w:rFonts w:ascii="Georgia" w:hAnsi="Georgia"/>
          <w:color w:val="343433"/>
          <w:shd w:val="clear" w:color="auto" w:fill="FFFFFF"/>
        </w:rPr>
        <w:t xml:space="preserve">transparent leader who is </w:t>
      </w:r>
      <w:r w:rsidR="00572C9A" w:rsidRPr="00F5738B">
        <w:rPr>
          <w:rFonts w:ascii="Georgia" w:hAnsi="Georgia"/>
          <w:color w:val="343433"/>
          <w:shd w:val="clear" w:color="auto" w:fill="FFFFFF"/>
        </w:rPr>
        <w:t>highly visible and engaged in building relationships on campus</w:t>
      </w:r>
      <w:r w:rsidR="001C13DB" w:rsidRPr="00F5738B">
        <w:rPr>
          <w:rFonts w:ascii="Georgia" w:hAnsi="Georgia"/>
          <w:color w:val="343433"/>
          <w:shd w:val="clear" w:color="auto" w:fill="FFFFFF"/>
        </w:rPr>
        <w:t>, in the</w:t>
      </w:r>
      <w:r w:rsidR="00572C9A" w:rsidRPr="00F5738B">
        <w:rPr>
          <w:rFonts w:ascii="Georgia" w:hAnsi="Georgia"/>
          <w:color w:val="343433"/>
          <w:shd w:val="clear" w:color="auto" w:fill="FFFFFF"/>
        </w:rPr>
        <w:t xml:space="preserve"> local community</w:t>
      </w:r>
      <w:r w:rsidR="001C13DB" w:rsidRPr="00F5738B">
        <w:rPr>
          <w:rFonts w:ascii="Georgia" w:hAnsi="Georgia"/>
          <w:color w:val="343433"/>
          <w:shd w:val="clear" w:color="auto" w:fill="FFFFFF"/>
        </w:rPr>
        <w:t xml:space="preserve"> and at the state level</w:t>
      </w:r>
      <w:r w:rsidR="002E71E1" w:rsidRPr="00F5738B">
        <w:rPr>
          <w:rFonts w:ascii="Georgia" w:hAnsi="Georgia"/>
          <w:color w:val="343433"/>
          <w:shd w:val="clear" w:color="auto" w:fill="FFFFFF"/>
        </w:rPr>
        <w:t xml:space="preserve">. </w:t>
      </w:r>
    </w:p>
    <w:p w14:paraId="0015E2BA" w14:textId="3585FBE6" w:rsidR="000569D5" w:rsidRPr="00F5738B" w:rsidRDefault="000569D5" w:rsidP="000569D5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F5738B">
        <w:rPr>
          <w:rFonts w:ascii="Georgia" w:hAnsi="Georgia" w:cs="Tahoma"/>
        </w:rPr>
        <w:t xml:space="preserve">The successful individual will have </w:t>
      </w:r>
      <w:r w:rsidR="001F73C6" w:rsidRPr="00F5738B">
        <w:rPr>
          <w:rFonts w:ascii="Georgia" w:hAnsi="Georgia" w:cs="Tahoma"/>
        </w:rPr>
        <w:t xml:space="preserve">a </w:t>
      </w:r>
      <w:r w:rsidR="008C28B4" w:rsidRPr="00F5738B">
        <w:rPr>
          <w:rFonts w:ascii="Georgia" w:hAnsi="Georgia" w:cs="Tahoma"/>
        </w:rPr>
        <w:t xml:space="preserve">demonstrated </w:t>
      </w:r>
      <w:r w:rsidR="001F73C6" w:rsidRPr="00F5738B">
        <w:rPr>
          <w:rFonts w:ascii="Georgia" w:hAnsi="Georgia" w:cs="Tahoma"/>
        </w:rPr>
        <w:t xml:space="preserve">commitment to shared governance, </w:t>
      </w:r>
      <w:r w:rsidRPr="00F5738B">
        <w:rPr>
          <w:rFonts w:ascii="Georgia" w:hAnsi="Georgia" w:cs="Tahoma"/>
        </w:rPr>
        <w:t xml:space="preserve">experience in </w:t>
      </w:r>
      <w:r w:rsidR="00882E6C" w:rsidRPr="00F5738B">
        <w:rPr>
          <w:rFonts w:ascii="Georgia" w:hAnsi="Georgia" w:cs="Tahoma"/>
        </w:rPr>
        <w:t xml:space="preserve">managing </w:t>
      </w:r>
      <w:r w:rsidR="00980B2D" w:rsidRPr="00F5738B">
        <w:rPr>
          <w:rFonts w:ascii="Georgia" w:hAnsi="Georgia" w:cs="Tahoma"/>
        </w:rPr>
        <w:t xml:space="preserve">the </w:t>
      </w:r>
      <w:r w:rsidRPr="00F5738B">
        <w:rPr>
          <w:rFonts w:ascii="Georgia" w:hAnsi="Georgia" w:cs="Tahoma"/>
        </w:rPr>
        <w:t xml:space="preserve">financial and budgetary operations of </w:t>
      </w:r>
      <w:r w:rsidR="00980B2D" w:rsidRPr="00F5738B">
        <w:rPr>
          <w:rFonts w:ascii="Georgia" w:hAnsi="Georgia" w:cs="Tahoma"/>
        </w:rPr>
        <w:t>an organization</w:t>
      </w:r>
      <w:r w:rsidRPr="00F5738B">
        <w:rPr>
          <w:rFonts w:ascii="Georgia" w:hAnsi="Georgia" w:cs="Tahoma"/>
        </w:rPr>
        <w:t xml:space="preserve">, a strong fundraising record </w:t>
      </w:r>
      <w:r w:rsidR="00980B2D" w:rsidRPr="00F5738B">
        <w:rPr>
          <w:rFonts w:ascii="Georgia" w:hAnsi="Georgia" w:cs="Tahoma"/>
        </w:rPr>
        <w:t>and the</w:t>
      </w:r>
      <w:r w:rsidRPr="00F5738B">
        <w:rPr>
          <w:rFonts w:ascii="Georgia" w:hAnsi="Georgia" w:cs="Tahoma"/>
        </w:rPr>
        <w:t xml:space="preserve"> personal and professional integrity to unite the institution moving forward</w:t>
      </w:r>
      <w:r w:rsidR="00D32CF9" w:rsidRPr="00F5738B">
        <w:rPr>
          <w:rFonts w:ascii="Georgia" w:hAnsi="Georgia" w:cs="Tahoma"/>
        </w:rPr>
        <w:t xml:space="preserve">. </w:t>
      </w:r>
      <w:r w:rsidRPr="00F5738B">
        <w:rPr>
          <w:rFonts w:ascii="Georgia" w:hAnsi="Georgia" w:cs="Tahoma"/>
        </w:rPr>
        <w:t>An earned doctorate or terminal degree is required; higher education administrati</w:t>
      </w:r>
      <w:r w:rsidR="00F52F8A" w:rsidRPr="00F5738B">
        <w:rPr>
          <w:rFonts w:ascii="Georgia" w:hAnsi="Georgia" w:cs="Tahoma"/>
        </w:rPr>
        <w:t>ve and teaching experience</w:t>
      </w:r>
      <w:r w:rsidRPr="00F5738B">
        <w:rPr>
          <w:rFonts w:ascii="Georgia" w:hAnsi="Georgia" w:cs="Tahoma"/>
        </w:rPr>
        <w:t xml:space="preserve"> </w:t>
      </w:r>
      <w:r w:rsidR="009B46CA" w:rsidRPr="00F5738B">
        <w:rPr>
          <w:rFonts w:ascii="Georgia" w:hAnsi="Georgia" w:cs="Tahoma"/>
        </w:rPr>
        <w:t>is</w:t>
      </w:r>
      <w:r w:rsidR="00F52F8A" w:rsidRPr="00F5738B">
        <w:rPr>
          <w:rFonts w:ascii="Georgia" w:hAnsi="Georgia" w:cs="Tahoma"/>
        </w:rPr>
        <w:t xml:space="preserve"> </w:t>
      </w:r>
      <w:r w:rsidRPr="00F5738B">
        <w:rPr>
          <w:rFonts w:ascii="Georgia" w:hAnsi="Georgia" w:cs="Tahoma"/>
        </w:rPr>
        <w:t>strongly preferred.</w:t>
      </w:r>
    </w:p>
    <w:p w14:paraId="31F1B44B" w14:textId="209E81FB" w:rsidR="000569D5" w:rsidRPr="00F5738B" w:rsidRDefault="000569D5" w:rsidP="000569D5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14:paraId="3A40DADE" w14:textId="5FB8D921" w:rsidR="000569D5" w:rsidRPr="00F5738B" w:rsidRDefault="000569D5" w:rsidP="000569D5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Tahoma"/>
          <w:color w:val="auto"/>
        </w:rPr>
      </w:pPr>
      <w:r w:rsidRPr="00F5738B">
        <w:rPr>
          <w:rFonts w:ascii="Georgia" w:hAnsi="Georgia" w:cs="Tahoma"/>
        </w:rPr>
        <w:t xml:space="preserve">Confidential inquiries, nominations and applications are invited. Review of applications will continue until the position is filled. For fullest consideration, application materials should be received no later than </w:t>
      </w:r>
      <w:r w:rsidR="00484CBE" w:rsidRPr="00F5738B">
        <w:rPr>
          <w:rFonts w:ascii="Georgia" w:hAnsi="Georgia" w:cs="Tahoma"/>
        </w:rPr>
        <w:t>March 1</w:t>
      </w:r>
      <w:r w:rsidRPr="00F5738B">
        <w:rPr>
          <w:rFonts w:ascii="Georgia" w:hAnsi="Georgia" w:cs="Tahoma"/>
        </w:rPr>
        <w:t xml:space="preserve">. Candidates should provide a resume or CV and a letter of application. Nominations and application materials should be sent electronically via email to ABAC’s search consultants Ann Yates and Rob Franklin at </w:t>
      </w:r>
      <w:hyperlink r:id="rId5" w:history="1">
        <w:r w:rsidR="003A337C" w:rsidRPr="00275CF4">
          <w:rPr>
            <w:rStyle w:val="Hyperlink"/>
            <w:rFonts w:ascii="Georgia" w:hAnsi="Georgia" w:cs="Tahoma"/>
          </w:rPr>
          <w:t>ayates@zrgpartners.com</w:t>
        </w:r>
      </w:hyperlink>
      <w:r w:rsidR="004D3129">
        <w:rPr>
          <w:rStyle w:val="Hyperlink"/>
          <w:rFonts w:ascii="Georgia" w:hAnsi="Georgia" w:cs="Tahoma"/>
          <w:color w:val="auto"/>
        </w:rPr>
        <w:t>.</w:t>
      </w:r>
    </w:p>
    <w:p w14:paraId="172BDD58" w14:textId="77777777" w:rsidR="000569D5" w:rsidRPr="00F5738B" w:rsidRDefault="000569D5" w:rsidP="000569D5">
      <w:pPr>
        <w:autoSpaceDE w:val="0"/>
        <w:autoSpaceDN w:val="0"/>
        <w:adjustRightInd w:val="0"/>
        <w:spacing w:after="0" w:line="240" w:lineRule="auto"/>
        <w:rPr>
          <w:rStyle w:val="Hyperlink"/>
          <w:rFonts w:ascii="Georgia" w:hAnsi="Georgia" w:cs="Tahoma"/>
          <w:color w:val="auto"/>
        </w:rPr>
      </w:pPr>
    </w:p>
    <w:p w14:paraId="15F5527A" w14:textId="77777777" w:rsidR="000569D5" w:rsidRPr="00F5738B" w:rsidRDefault="000569D5" w:rsidP="000569D5">
      <w:pPr>
        <w:rPr>
          <w:rFonts w:ascii="Georgia" w:hAnsi="Georgia"/>
        </w:rPr>
      </w:pPr>
      <w:r w:rsidRPr="00F5738B">
        <w:rPr>
          <w:rStyle w:val="Hyperlink"/>
          <w:rFonts w:ascii="Georgia" w:hAnsi="Georgia" w:cs="Tahoma"/>
          <w:color w:val="auto"/>
          <w:u w:val="none"/>
        </w:rPr>
        <w:t>For more information about the search, please visit</w:t>
      </w:r>
      <w:r w:rsidRPr="00F5738B">
        <w:rPr>
          <w:rFonts w:ascii="Georgia" w:hAnsi="Georgia" w:cs="Tahoma"/>
        </w:rPr>
        <w:tab/>
      </w:r>
      <w:r w:rsidRPr="00F5738B">
        <w:rPr>
          <w:rFonts w:ascii="Georgia" w:hAnsi="Georgia"/>
        </w:rPr>
        <w:t>https://www.abac.edu/presidentialsearch/</w:t>
      </w:r>
    </w:p>
    <w:p w14:paraId="73FDA5C2" w14:textId="77777777" w:rsidR="000569D5" w:rsidRPr="00F5738B" w:rsidRDefault="000569D5" w:rsidP="000569D5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</w:p>
    <w:p w14:paraId="64CCEB7A" w14:textId="77777777" w:rsidR="000569D5" w:rsidRPr="009A2974" w:rsidRDefault="000569D5" w:rsidP="009A2974">
      <w:pPr>
        <w:spacing w:after="0" w:line="240" w:lineRule="auto"/>
        <w:jc w:val="center"/>
        <w:rPr>
          <w:rFonts w:ascii="Georgia" w:hAnsi="Georgia" w:cs="Tahoma"/>
          <w:i/>
          <w:iCs/>
        </w:rPr>
      </w:pPr>
    </w:p>
    <w:p w14:paraId="75AE46A8" w14:textId="77777777" w:rsidR="009A2974" w:rsidRPr="009A2974" w:rsidRDefault="009A2974" w:rsidP="009A2974">
      <w:pPr>
        <w:jc w:val="center"/>
        <w:rPr>
          <w:rFonts w:ascii="Georgia" w:hAnsi="Georgia"/>
          <w:i/>
          <w:iCs/>
        </w:rPr>
      </w:pPr>
      <w:r w:rsidRPr="009A2974">
        <w:rPr>
          <w:rFonts w:ascii="Georgia" w:hAnsi="Georgia"/>
          <w:i/>
          <w:iCs/>
        </w:rPr>
        <w:t>ABAC is an Equal Employment Opportunity Institution and solicits applications from qualified persons regardless of race, color, sex, national origin, religion, age, veteran status, disability, or genetic information.</w:t>
      </w:r>
    </w:p>
    <w:p w14:paraId="002F0C82" w14:textId="77777777" w:rsidR="000569D5" w:rsidRPr="005F4991" w:rsidRDefault="000569D5" w:rsidP="000569D5">
      <w:pPr>
        <w:spacing w:after="0" w:line="240" w:lineRule="auto"/>
        <w:jc w:val="center"/>
        <w:rPr>
          <w:rFonts w:ascii="Georgia" w:hAnsi="Georgia" w:cs="Tahoma"/>
          <w:i/>
          <w:iCs/>
          <w:sz w:val="18"/>
          <w:szCs w:val="18"/>
        </w:rPr>
      </w:pPr>
    </w:p>
    <w:p w14:paraId="7BED40C3" w14:textId="77777777" w:rsidR="000569D5" w:rsidRPr="005F4991" w:rsidRDefault="000569D5" w:rsidP="000569D5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color w:val="000000"/>
        </w:rPr>
      </w:pPr>
    </w:p>
    <w:p w14:paraId="2C64D537" w14:textId="77777777" w:rsidR="000569D5" w:rsidRDefault="000569D5">
      <w:pPr>
        <w:rPr>
          <w:rFonts w:ascii="Libre Franklin" w:hAnsi="Libre Franklin"/>
          <w:color w:val="4A4A4A"/>
          <w:sz w:val="21"/>
          <w:szCs w:val="21"/>
          <w:shd w:val="clear" w:color="auto" w:fill="FFFFFF"/>
        </w:rPr>
      </w:pPr>
    </w:p>
    <w:p w14:paraId="376E8EE7" w14:textId="276D15B4" w:rsidR="000569D5" w:rsidRDefault="000569D5">
      <w:pPr>
        <w:rPr>
          <w:rFonts w:ascii="Libre Franklin" w:hAnsi="Libre Franklin"/>
          <w:color w:val="4A4A4A"/>
          <w:sz w:val="21"/>
          <w:szCs w:val="21"/>
          <w:shd w:val="clear" w:color="auto" w:fill="FFFFFF"/>
        </w:rPr>
      </w:pPr>
    </w:p>
    <w:sectPr w:rsidR="0005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D5"/>
    <w:rsid w:val="000569D5"/>
    <w:rsid w:val="00086B26"/>
    <w:rsid w:val="000936BB"/>
    <w:rsid w:val="000D09B6"/>
    <w:rsid w:val="00191777"/>
    <w:rsid w:val="001C13DB"/>
    <w:rsid w:val="001F73C6"/>
    <w:rsid w:val="00247FD9"/>
    <w:rsid w:val="002B3C40"/>
    <w:rsid w:val="002C3504"/>
    <w:rsid w:val="002E71E1"/>
    <w:rsid w:val="0036459D"/>
    <w:rsid w:val="003A337C"/>
    <w:rsid w:val="00484CBE"/>
    <w:rsid w:val="004C1738"/>
    <w:rsid w:val="004D1CAA"/>
    <w:rsid w:val="004D3129"/>
    <w:rsid w:val="00542D7D"/>
    <w:rsid w:val="00560D6E"/>
    <w:rsid w:val="00572C9A"/>
    <w:rsid w:val="00581A65"/>
    <w:rsid w:val="005F06A5"/>
    <w:rsid w:val="005F4991"/>
    <w:rsid w:val="00606FD1"/>
    <w:rsid w:val="006A737C"/>
    <w:rsid w:val="006F4BF8"/>
    <w:rsid w:val="00702DF6"/>
    <w:rsid w:val="00704E3C"/>
    <w:rsid w:val="007163CB"/>
    <w:rsid w:val="007A5BA2"/>
    <w:rsid w:val="00817201"/>
    <w:rsid w:val="00822EF8"/>
    <w:rsid w:val="00882E6C"/>
    <w:rsid w:val="008C28B4"/>
    <w:rsid w:val="008E3D57"/>
    <w:rsid w:val="00980B2D"/>
    <w:rsid w:val="009A2974"/>
    <w:rsid w:val="009B46CA"/>
    <w:rsid w:val="009B50E9"/>
    <w:rsid w:val="009E40E6"/>
    <w:rsid w:val="009F6024"/>
    <w:rsid w:val="00A4296D"/>
    <w:rsid w:val="00A76D5F"/>
    <w:rsid w:val="00A9189B"/>
    <w:rsid w:val="00A91F35"/>
    <w:rsid w:val="00AC316C"/>
    <w:rsid w:val="00B4629D"/>
    <w:rsid w:val="00B7175F"/>
    <w:rsid w:val="00B82E9F"/>
    <w:rsid w:val="00B917C1"/>
    <w:rsid w:val="00BC0F35"/>
    <w:rsid w:val="00BE7D3B"/>
    <w:rsid w:val="00C41182"/>
    <w:rsid w:val="00C976D6"/>
    <w:rsid w:val="00CC3657"/>
    <w:rsid w:val="00CF013C"/>
    <w:rsid w:val="00D32CF9"/>
    <w:rsid w:val="00D71A46"/>
    <w:rsid w:val="00E50040"/>
    <w:rsid w:val="00EE6E84"/>
    <w:rsid w:val="00F24F6B"/>
    <w:rsid w:val="00F277B5"/>
    <w:rsid w:val="00F52F8A"/>
    <w:rsid w:val="00F540B6"/>
    <w:rsid w:val="00F5738B"/>
    <w:rsid w:val="00F64E0A"/>
    <w:rsid w:val="00F81D4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41EB"/>
  <w15:chartTrackingRefBased/>
  <w15:docId w15:val="{B0BAFB5F-1371-4154-BF5D-7B67516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9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ates@zrgpartners.com" TargetMode="External"/><Relationship Id="rId4" Type="http://schemas.openxmlformats.org/officeDocument/2006/relationships/hyperlink" Target="http://www.ab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Yates</dc:creator>
  <cp:keywords/>
  <dc:description/>
  <cp:lastModifiedBy>Ann Yates</cp:lastModifiedBy>
  <cp:revision>3</cp:revision>
  <dcterms:created xsi:type="dcterms:W3CDTF">2022-01-05T14:15:00Z</dcterms:created>
  <dcterms:modified xsi:type="dcterms:W3CDTF">2022-01-05T14:15:00Z</dcterms:modified>
</cp:coreProperties>
</file>